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09019" w14:textId="4A25FF11" w:rsidR="00E5010E" w:rsidRPr="00953931" w:rsidRDefault="00E5010E" w:rsidP="00E5010E">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9</w:t>
      </w:r>
      <w:r w:rsidRPr="00953931">
        <w:rPr>
          <w:rFonts w:ascii="Arial" w:hAnsi="Arial" w:cs="Arial"/>
          <w:b/>
          <w:noProof/>
          <w:sz w:val="24"/>
        </w:rPr>
        <w:tab/>
      </w:r>
      <w:r>
        <w:rPr>
          <w:rFonts w:ascii="Arial" w:hAnsi="Arial" w:cs="Arial"/>
          <w:b/>
          <w:noProof/>
          <w:sz w:val="24"/>
        </w:rPr>
        <w:t>S2-250457</w:t>
      </w:r>
      <w:r>
        <w:rPr>
          <w:rFonts w:ascii="Arial" w:hAnsi="Arial" w:cs="Arial"/>
          <w:b/>
          <w:noProof/>
          <w:sz w:val="24"/>
        </w:rPr>
        <w:t>5</w:t>
      </w:r>
    </w:p>
    <w:p w14:paraId="09D4E2DB" w14:textId="77777777" w:rsidR="00E5010E" w:rsidRPr="00953931" w:rsidRDefault="00E5010E" w:rsidP="00E5010E">
      <w:pPr>
        <w:pBdr>
          <w:bottom w:val="single" w:sz="4" w:space="1" w:color="auto"/>
        </w:pBdr>
        <w:tabs>
          <w:tab w:val="right" w:pos="9638"/>
        </w:tabs>
        <w:rPr>
          <w:rFonts w:ascii="Arial" w:hAnsi="Arial" w:cs="Arial"/>
          <w:b/>
          <w:noProof/>
          <w:sz w:val="24"/>
        </w:rPr>
      </w:pPr>
      <w:r>
        <w:rPr>
          <w:rFonts w:ascii="Arial" w:hAnsi="Arial" w:cs="Arial"/>
          <w:b/>
          <w:noProof/>
          <w:sz w:val="24"/>
        </w:rPr>
        <w:t>19</w:t>
      </w:r>
      <w:r w:rsidRPr="001B1D91">
        <w:rPr>
          <w:rFonts w:ascii="Arial" w:hAnsi="Arial" w:cs="Arial"/>
          <w:b/>
          <w:noProof/>
          <w:sz w:val="24"/>
        </w:rPr>
        <w:t xml:space="preserve"> - </w:t>
      </w:r>
      <w:r>
        <w:rPr>
          <w:rFonts w:ascii="Arial" w:hAnsi="Arial" w:cs="Arial"/>
          <w:b/>
          <w:noProof/>
          <w:sz w:val="24"/>
        </w:rPr>
        <w:t>23 May</w:t>
      </w:r>
      <w:r w:rsidRPr="001B1D91">
        <w:rPr>
          <w:rFonts w:ascii="Arial" w:hAnsi="Arial" w:cs="Arial"/>
          <w:b/>
          <w:noProof/>
          <w:sz w:val="24"/>
        </w:rPr>
        <w:t xml:space="preserve">, 2025, </w:t>
      </w:r>
      <w:r>
        <w:rPr>
          <w:rFonts w:ascii="Arial" w:hAnsi="Arial" w:cs="Arial"/>
          <w:b/>
          <w:noProof/>
          <w:sz w:val="24"/>
        </w:rPr>
        <w:t>Fukuoka</w:t>
      </w:r>
      <w:r w:rsidRPr="001B1D91">
        <w:rPr>
          <w:rFonts w:ascii="Arial" w:hAnsi="Arial" w:cs="Arial"/>
          <w:b/>
          <w:noProof/>
          <w:sz w:val="24"/>
        </w:rPr>
        <w:t xml:space="preserve">, </w:t>
      </w:r>
      <w:r>
        <w:rPr>
          <w:rFonts w:ascii="Arial" w:hAnsi="Arial" w:cs="Arial"/>
          <w:b/>
          <w:noProof/>
          <w:sz w:val="24"/>
        </w:rPr>
        <w:t>Japan</w:t>
      </w:r>
    </w:p>
    <w:p w14:paraId="01DDC88F" w14:textId="77777777" w:rsidR="004A5AAC" w:rsidRDefault="004A5AAC" w:rsidP="004A5AAC">
      <w:pPr>
        <w:tabs>
          <w:tab w:val="right" w:pos="9638"/>
        </w:tabs>
        <w:rPr>
          <w:rFonts w:ascii="Arial" w:hAnsi="Arial" w:cs="Arial"/>
          <w:b/>
          <w:noProof/>
          <w:sz w:val="24"/>
        </w:rPr>
      </w:pPr>
      <w:r>
        <w:rPr>
          <w:rFonts w:ascii="Arial" w:hAnsi="Arial" w:cs="Arial"/>
          <w:b/>
          <w:noProof/>
          <w:sz w:val="24"/>
        </w:rPr>
        <w:t>SA WG2 Meeting ##168</w:t>
      </w:r>
      <w:r>
        <w:rPr>
          <w:rFonts w:ascii="Arial" w:hAnsi="Arial" w:cs="Arial"/>
          <w:b/>
          <w:noProof/>
          <w:sz w:val="24"/>
        </w:rPr>
        <w:tab/>
        <w:t>S2-2502816</w:t>
      </w:r>
    </w:p>
    <w:p w14:paraId="71A0BE60" w14:textId="77777777" w:rsidR="004A5AAC" w:rsidRDefault="004A5AAC" w:rsidP="004A5AAC">
      <w:pPr>
        <w:tabs>
          <w:tab w:val="right" w:pos="9638"/>
        </w:tabs>
        <w:rPr>
          <w:rFonts w:ascii="Arial" w:hAnsi="Arial" w:cs="Arial"/>
          <w:b/>
          <w:noProof/>
          <w:sz w:val="24"/>
        </w:rPr>
      </w:pPr>
      <w:r>
        <w:rPr>
          <w:rFonts w:ascii="Arial" w:hAnsi="Arial" w:cs="Arial"/>
          <w:b/>
          <w:noProof/>
          <w:sz w:val="24"/>
        </w:rPr>
        <w:t>07 - 11 April, 2025, Goteborg, Sweden</w:t>
      </w:r>
    </w:p>
    <w:p w14:paraId="12E2E72C" w14:textId="3463BEF0" w:rsidR="004A5AAC" w:rsidRPr="004A5AAC" w:rsidRDefault="004A5AAC" w:rsidP="004A5AAC">
      <w:pPr>
        <w:pBdr>
          <w:bottom w:val="single" w:sz="4" w:space="1" w:color="auto"/>
        </w:pBdr>
        <w:tabs>
          <w:tab w:val="right" w:pos="9638"/>
        </w:tabs>
        <w:rPr>
          <w:rFonts w:ascii="Arial" w:hAnsi="Arial" w:cs="Arial"/>
          <w:b/>
          <w:noProof/>
          <w:sz w:val="24"/>
        </w:rPr>
      </w:pPr>
    </w:p>
    <w:p w14:paraId="28AF887D" w14:textId="3EE5D9D7" w:rsidR="00912727" w:rsidRDefault="00912727" w:rsidP="00912727">
      <w:pPr>
        <w:pStyle w:val="CRCoverPage"/>
        <w:tabs>
          <w:tab w:val="right" w:pos="9639"/>
        </w:tabs>
        <w:spacing w:after="0"/>
        <w:rPr>
          <w:b/>
          <w:i/>
          <w:noProof/>
          <w:sz w:val="28"/>
        </w:rPr>
      </w:pPr>
      <w:r>
        <w:rPr>
          <w:b/>
          <w:noProof/>
          <w:sz w:val="24"/>
        </w:rPr>
        <w:t>3GPP TSG-CT WG4 Meeting #12</w:t>
      </w:r>
      <w:r w:rsidR="008A4073">
        <w:rPr>
          <w:b/>
          <w:noProof/>
          <w:sz w:val="24"/>
        </w:rPr>
        <w:t>7</w:t>
      </w:r>
      <w:r>
        <w:rPr>
          <w:b/>
          <w:i/>
          <w:noProof/>
          <w:sz w:val="28"/>
        </w:rPr>
        <w:tab/>
      </w:r>
      <w:r w:rsidR="00CE143A" w:rsidRPr="00CE143A">
        <w:rPr>
          <w:b/>
          <w:noProof/>
          <w:sz w:val="24"/>
        </w:rPr>
        <w:t>C4-250</w:t>
      </w:r>
      <w:r w:rsidR="00911878">
        <w:rPr>
          <w:b/>
          <w:noProof/>
          <w:sz w:val="24"/>
        </w:rPr>
        <w:t>6</w:t>
      </w:r>
      <w:r w:rsidR="00771F23">
        <w:rPr>
          <w:b/>
          <w:noProof/>
          <w:sz w:val="24"/>
        </w:rPr>
        <w:t>30</w:t>
      </w:r>
    </w:p>
    <w:p w14:paraId="27AE4E0A" w14:textId="54232BC9" w:rsidR="00874160" w:rsidRDefault="008A4073" w:rsidP="00912727">
      <w:pPr>
        <w:pStyle w:val="CRCoverPage"/>
        <w:outlineLvl w:val="0"/>
        <w:rPr>
          <w:b/>
          <w:noProof/>
          <w:sz w:val="24"/>
        </w:rPr>
      </w:pPr>
      <w:r>
        <w:rPr>
          <w:b/>
          <w:noProof/>
          <w:sz w:val="24"/>
        </w:rPr>
        <w:t>Athens, GREECE</w:t>
      </w:r>
      <w:r w:rsidR="00912727">
        <w:rPr>
          <w:b/>
          <w:noProof/>
          <w:sz w:val="24"/>
        </w:rPr>
        <w:t>; 1</w:t>
      </w:r>
      <w:r>
        <w:rPr>
          <w:b/>
          <w:noProof/>
          <w:sz w:val="24"/>
        </w:rPr>
        <w:t>7</w:t>
      </w:r>
      <w:r w:rsidR="00912727">
        <w:rPr>
          <w:b/>
          <w:noProof/>
          <w:sz w:val="24"/>
          <w:vertAlign w:val="superscript"/>
        </w:rPr>
        <w:t>th</w:t>
      </w:r>
      <w:r w:rsidR="00912727">
        <w:rPr>
          <w:b/>
          <w:noProof/>
          <w:sz w:val="24"/>
        </w:rPr>
        <w:t xml:space="preserve"> – </w:t>
      </w:r>
      <w:r w:rsidR="005777C3">
        <w:rPr>
          <w:b/>
          <w:noProof/>
          <w:sz w:val="24"/>
        </w:rPr>
        <w:t>2</w:t>
      </w:r>
      <w:r>
        <w:rPr>
          <w:b/>
          <w:noProof/>
          <w:sz w:val="24"/>
        </w:rPr>
        <w:t>1</w:t>
      </w:r>
      <w:r>
        <w:rPr>
          <w:b/>
          <w:noProof/>
          <w:sz w:val="24"/>
          <w:vertAlign w:val="superscript"/>
        </w:rPr>
        <w:t>st</w:t>
      </w:r>
      <w:r w:rsidR="00912727">
        <w:rPr>
          <w:b/>
          <w:noProof/>
          <w:sz w:val="24"/>
        </w:rPr>
        <w:t xml:space="preserve"> </w:t>
      </w:r>
      <w:r>
        <w:rPr>
          <w:b/>
          <w:noProof/>
          <w:sz w:val="24"/>
        </w:rPr>
        <w:t>February</w:t>
      </w:r>
      <w:r w:rsidR="00912727">
        <w:rPr>
          <w:b/>
          <w:noProof/>
          <w:sz w:val="24"/>
        </w:rPr>
        <w:t xml:space="preserve"> 202</w:t>
      </w:r>
      <w:r>
        <w:rPr>
          <w:b/>
          <w:noProof/>
          <w:sz w:val="24"/>
        </w:rPr>
        <w:t>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1C396B6" w:rsidR="00463675" w:rsidRPr="00A45F81" w:rsidRDefault="00463675" w:rsidP="000F4E43">
      <w:pPr>
        <w:pStyle w:val="Title"/>
      </w:pPr>
      <w:r w:rsidRPr="00A45F81">
        <w:t>Title:</w:t>
      </w:r>
      <w:r w:rsidRPr="00A45F81">
        <w:tab/>
      </w:r>
      <w:r w:rsidR="00F0649B" w:rsidRPr="00A45F81">
        <w:t>L</w:t>
      </w:r>
      <w:r w:rsidRPr="00A45F81">
        <w:t xml:space="preserve">S on </w:t>
      </w:r>
      <w:r w:rsidR="00F80A28">
        <w:t>Questions</w:t>
      </w:r>
      <w:r w:rsidR="004D2563">
        <w:t xml:space="preserve"> on </w:t>
      </w:r>
      <w:r w:rsidR="00F80A28">
        <w:t>stage 2 requirements for AIML_CN</w:t>
      </w:r>
    </w:p>
    <w:p w14:paraId="65004854" w14:textId="610E96AE" w:rsidR="00463675" w:rsidRPr="00A45F81" w:rsidRDefault="00463675" w:rsidP="000F4E43">
      <w:pPr>
        <w:pStyle w:val="Title"/>
      </w:pPr>
      <w:r w:rsidRPr="00A45F81">
        <w:t>Response to:</w:t>
      </w:r>
      <w:r w:rsidRPr="00A45F81">
        <w:tab/>
      </w:r>
    </w:p>
    <w:p w14:paraId="56E3B846" w14:textId="2FCBA4BB" w:rsidR="00463675" w:rsidRPr="00A45F81" w:rsidRDefault="00463675" w:rsidP="000F4E43">
      <w:pPr>
        <w:pStyle w:val="Title"/>
      </w:pPr>
      <w:r w:rsidRPr="00A45F81">
        <w:t>Release:</w:t>
      </w:r>
      <w:r w:rsidRPr="00A45F81">
        <w:tab/>
      </w:r>
      <w:r w:rsidR="00D24A71" w:rsidRPr="00A45F81">
        <w:t>Rel-19</w:t>
      </w:r>
    </w:p>
    <w:p w14:paraId="792135A2" w14:textId="5B92876D" w:rsidR="00463675" w:rsidRPr="00A45F81" w:rsidRDefault="00463675" w:rsidP="000F4E43">
      <w:pPr>
        <w:pStyle w:val="Title"/>
      </w:pPr>
      <w:r w:rsidRPr="00A45F81">
        <w:t>Work Item:</w:t>
      </w:r>
      <w:r w:rsidRPr="00A45F81">
        <w:tab/>
      </w:r>
      <w:r w:rsidR="00D24A71" w:rsidRPr="00A45F81">
        <w:t>AIML_CN</w:t>
      </w:r>
    </w:p>
    <w:p w14:paraId="0A1390C0" w14:textId="77777777" w:rsidR="00463675" w:rsidRPr="00A45F81" w:rsidRDefault="00463675">
      <w:pPr>
        <w:spacing w:after="60"/>
        <w:ind w:left="1985" w:hanging="1985"/>
        <w:rPr>
          <w:rFonts w:ascii="Arial" w:hAnsi="Arial" w:cs="Arial"/>
          <w:b/>
        </w:rPr>
      </w:pPr>
    </w:p>
    <w:p w14:paraId="2BA4C3D5" w14:textId="7DE88BF3" w:rsidR="00463675" w:rsidRPr="00A45F81" w:rsidRDefault="00463675" w:rsidP="000F4E43">
      <w:pPr>
        <w:pStyle w:val="Source"/>
      </w:pPr>
      <w:r w:rsidRPr="00A45F81">
        <w:t>Source:</w:t>
      </w:r>
      <w:r w:rsidRPr="00A45F81">
        <w:tab/>
      </w:r>
      <w:r w:rsidR="00FF0CB7" w:rsidRPr="00A45F81">
        <w:rPr>
          <w:b w:val="0"/>
        </w:rPr>
        <w:t>CT4</w:t>
      </w:r>
    </w:p>
    <w:p w14:paraId="6AF9910D" w14:textId="5FC7BFF4" w:rsidR="00463675" w:rsidRPr="00A45F81" w:rsidRDefault="00463675" w:rsidP="000F4E43">
      <w:pPr>
        <w:pStyle w:val="Source"/>
      </w:pPr>
      <w:r w:rsidRPr="00A45F81">
        <w:t>To:</w:t>
      </w:r>
      <w:r w:rsidRPr="00A45F81">
        <w:tab/>
      </w:r>
      <w:r w:rsidR="00FF0CB7" w:rsidRPr="00A45F81">
        <w:rPr>
          <w:b w:val="0"/>
        </w:rPr>
        <w:t>SA2</w:t>
      </w:r>
    </w:p>
    <w:p w14:paraId="033E954A" w14:textId="3DD18036" w:rsidR="00463675" w:rsidRPr="000F4E43" w:rsidRDefault="00463675" w:rsidP="000F4E43">
      <w:pPr>
        <w:pStyle w:val="Source"/>
      </w:pPr>
      <w:r w:rsidRPr="000F4E43">
        <w:t>Cc:</w:t>
      </w:r>
      <w:r w:rsidRPr="000F4E43">
        <w:tab/>
      </w:r>
      <w:r w:rsidR="00CE143A" w:rsidRPr="00CE143A">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AB4E8E8" w:rsidR="00463675" w:rsidRPr="000F4E43" w:rsidRDefault="00463675" w:rsidP="000F4E43">
      <w:pPr>
        <w:pStyle w:val="Contact"/>
        <w:tabs>
          <w:tab w:val="clear" w:pos="2268"/>
        </w:tabs>
        <w:rPr>
          <w:bCs/>
        </w:rPr>
      </w:pPr>
      <w:r w:rsidRPr="000F4E43">
        <w:t>Name:</w:t>
      </w:r>
      <w:r w:rsidRPr="000F4E43">
        <w:rPr>
          <w:bCs/>
        </w:rPr>
        <w:tab/>
      </w:r>
      <w:r w:rsidR="00FF0CB7">
        <w:rPr>
          <w:bCs/>
        </w:rPr>
        <w:t>Mamdoh Shahin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8CA7E4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F0CB7">
        <w:rPr>
          <w:bCs/>
          <w:color w:val="0000FF"/>
        </w:rPr>
        <w:t>mamdoh.shahin@nokia.com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EBAD872"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AEC0CC5" w14:textId="6A5F295D" w:rsidR="00CE143A" w:rsidRPr="00CE143A" w:rsidRDefault="00CE143A" w:rsidP="00CE143A">
      <w:pPr>
        <w:rPr>
          <w:rFonts w:ascii="Arial" w:hAnsi="Arial" w:cs="Arial"/>
        </w:rPr>
      </w:pPr>
      <w:r w:rsidRPr="00CE143A">
        <w:rPr>
          <w:rFonts w:ascii="Arial" w:hAnsi="Arial" w:cs="Arial"/>
        </w:rPr>
        <w:t xml:space="preserve">CT4 would appreciate </w:t>
      </w:r>
      <w:r w:rsidR="000E70EB">
        <w:rPr>
          <w:rFonts w:ascii="Arial" w:hAnsi="Arial" w:cs="Arial"/>
        </w:rPr>
        <w:t>SA2</w:t>
      </w:r>
      <w:r w:rsidRPr="00CE143A">
        <w:rPr>
          <w:rFonts w:ascii="Arial" w:hAnsi="Arial" w:cs="Arial"/>
        </w:rPr>
        <w:t xml:space="preserve"> insights on a few questions related to data collection from NRF and OAM.</w:t>
      </w:r>
    </w:p>
    <w:p w14:paraId="307A8B58" w14:textId="77777777" w:rsidR="003B4EBB" w:rsidRDefault="003B4EBB">
      <w:pPr>
        <w:pStyle w:val="Header"/>
        <w:tabs>
          <w:tab w:val="clear" w:pos="4153"/>
          <w:tab w:val="clear" w:pos="8306"/>
        </w:tabs>
        <w:rPr>
          <w:rFonts w:ascii="Arial" w:hAnsi="Arial" w:cs="Arial"/>
        </w:rPr>
      </w:pPr>
    </w:p>
    <w:p w14:paraId="459C197D" w14:textId="028975E5" w:rsidR="00A44188" w:rsidRPr="00AC6DA6" w:rsidRDefault="008A61E9" w:rsidP="00C2309F">
      <w:pPr>
        <w:pStyle w:val="Header"/>
        <w:tabs>
          <w:tab w:val="clear" w:pos="4153"/>
          <w:tab w:val="clear" w:pos="8306"/>
        </w:tabs>
        <w:rPr>
          <w:rFonts w:ascii="Arial" w:hAnsi="Arial" w:cs="Arial"/>
        </w:rPr>
      </w:pPr>
      <w:r>
        <w:rPr>
          <w:rFonts w:ascii="Arial" w:hAnsi="Arial" w:cs="Arial"/>
        </w:rPr>
        <w:t xml:space="preserve">1) </w:t>
      </w:r>
      <w:r w:rsidR="000B51D1" w:rsidRPr="00AC6DA6">
        <w:rPr>
          <w:rFonts w:ascii="Arial" w:hAnsi="Arial" w:cs="Arial"/>
        </w:rPr>
        <w:t>Table</w:t>
      </w:r>
      <w:r w:rsidR="00393B45">
        <w:rPr>
          <w:rFonts w:ascii="Arial" w:hAnsi="Arial" w:cs="Arial"/>
        </w:rPr>
        <w:t> </w:t>
      </w:r>
      <w:r w:rsidR="000B51D1" w:rsidRPr="00AC6DA6">
        <w:rPr>
          <w:rFonts w:ascii="Arial" w:hAnsi="Arial" w:cs="Arial"/>
        </w:rPr>
        <w:t>6.</w:t>
      </w:r>
      <w:r w:rsidR="00556306" w:rsidRPr="00AC6DA6">
        <w:rPr>
          <w:rFonts w:ascii="Arial" w:hAnsi="Arial" w:cs="Arial"/>
        </w:rPr>
        <w:t>22</w:t>
      </w:r>
      <w:r w:rsidR="000B51D1" w:rsidRPr="00AC6DA6">
        <w:rPr>
          <w:rFonts w:ascii="Arial" w:hAnsi="Arial" w:cs="Arial"/>
        </w:rPr>
        <w:t xml:space="preserve">.2-5 </w:t>
      </w:r>
      <w:r w:rsidR="00AC6DA6">
        <w:rPr>
          <w:rFonts w:ascii="Arial" w:hAnsi="Arial" w:cs="Arial"/>
        </w:rPr>
        <w:t>(</w:t>
      </w:r>
      <w:r w:rsidR="000B51D1" w:rsidRPr="00AC6DA6">
        <w:rPr>
          <w:rFonts w:ascii="Arial" w:hAnsi="Arial" w:cs="Arial"/>
        </w:rPr>
        <w:t>Data collection from NRF/OAM</w:t>
      </w:r>
      <w:r w:rsidR="00AC6DA6">
        <w:rPr>
          <w:rFonts w:ascii="Arial" w:hAnsi="Arial" w:cs="Arial"/>
        </w:rPr>
        <w:t>)</w:t>
      </w:r>
      <w:r w:rsidR="000B51D1" w:rsidRPr="00AC6DA6">
        <w:rPr>
          <w:rFonts w:ascii="Arial" w:hAnsi="Arial" w:cs="Arial"/>
        </w:rPr>
        <w:t xml:space="preserve"> </w:t>
      </w:r>
      <w:r w:rsidR="00CE7AA8" w:rsidRPr="00AC6DA6">
        <w:rPr>
          <w:rFonts w:ascii="Arial" w:hAnsi="Arial" w:cs="Arial"/>
        </w:rPr>
        <w:t xml:space="preserve">in </w:t>
      </w:r>
      <w:r w:rsidR="00AC6DA6" w:rsidRPr="00AC6DA6">
        <w:rPr>
          <w:rFonts w:ascii="Arial" w:hAnsi="Arial" w:cs="Arial"/>
        </w:rPr>
        <w:t>TS</w:t>
      </w:r>
      <w:r w:rsidR="00393B45">
        <w:rPr>
          <w:rFonts w:ascii="Arial" w:hAnsi="Arial" w:cs="Arial"/>
        </w:rPr>
        <w:t> </w:t>
      </w:r>
      <w:r w:rsidR="00AC6DA6" w:rsidRPr="00AC6DA6">
        <w:rPr>
          <w:rFonts w:ascii="Arial" w:hAnsi="Arial" w:cs="Arial"/>
        </w:rPr>
        <w:t>23.288</w:t>
      </w:r>
      <w:r w:rsidR="004B4805">
        <w:rPr>
          <w:rFonts w:ascii="Arial" w:hAnsi="Arial" w:cs="Arial"/>
        </w:rPr>
        <w:t xml:space="preserve"> contains</w:t>
      </w:r>
      <w:r w:rsidR="00CE7AA8" w:rsidRPr="00AC6DA6">
        <w:rPr>
          <w:rFonts w:ascii="Arial" w:hAnsi="Arial" w:cs="Arial"/>
        </w:rPr>
        <w:t xml:space="preserve"> the following Note:</w:t>
      </w:r>
    </w:p>
    <w:p w14:paraId="5D4A9056" w14:textId="77777777" w:rsidR="007213D6" w:rsidRDefault="007213D6" w:rsidP="007213D6">
      <w:pPr>
        <w:pStyle w:val="Header"/>
        <w:tabs>
          <w:tab w:val="clear" w:pos="4153"/>
          <w:tab w:val="clear" w:pos="8306"/>
        </w:tabs>
        <w:ind w:left="720"/>
        <w:rPr>
          <w:rFonts w:ascii="Arial" w:hAnsi="Arial" w:cs="Arial"/>
        </w:rPr>
      </w:pPr>
    </w:p>
    <w:p w14:paraId="74C8C386" w14:textId="3D000A68" w:rsidR="00CE7AA8" w:rsidRDefault="00CE7AA8" w:rsidP="00A44188">
      <w:pPr>
        <w:pStyle w:val="Header"/>
        <w:tabs>
          <w:tab w:val="clear" w:pos="4153"/>
          <w:tab w:val="clear" w:pos="8306"/>
        </w:tabs>
        <w:ind w:left="720"/>
        <w:rPr>
          <w:rFonts w:ascii="Arial" w:hAnsi="Arial" w:cs="Arial"/>
          <w:i/>
          <w:iCs/>
        </w:rPr>
      </w:pPr>
      <w:r w:rsidRPr="00A44188">
        <w:rPr>
          <w:rFonts w:ascii="Arial" w:hAnsi="Arial" w:cs="Arial"/>
          <w:i/>
          <w:iCs/>
        </w:rPr>
        <w:t>"</w:t>
      </w:r>
      <w:r w:rsidR="00A44188" w:rsidRPr="00A44188">
        <w:rPr>
          <w:i/>
          <w:iCs/>
        </w:rPr>
        <w:t xml:space="preserve"> </w:t>
      </w:r>
      <w:r w:rsidR="00A44188" w:rsidRPr="00A44188">
        <w:rPr>
          <w:rFonts w:ascii="Arial" w:hAnsi="Arial" w:cs="Arial"/>
          <w:i/>
          <w:iCs/>
        </w:rPr>
        <w:t>NOTE: If this information is not available in the OAM, it can be obtained from the NRF if available.</w:t>
      </w:r>
      <w:r w:rsidRPr="00A44188">
        <w:rPr>
          <w:rFonts w:ascii="Arial" w:hAnsi="Arial" w:cs="Arial"/>
          <w:i/>
          <w:iCs/>
        </w:rPr>
        <w:t>"</w:t>
      </w:r>
    </w:p>
    <w:p w14:paraId="76D1FFBE" w14:textId="77777777" w:rsidR="004D140E" w:rsidRDefault="004D140E" w:rsidP="00A44188">
      <w:pPr>
        <w:pStyle w:val="Header"/>
        <w:tabs>
          <w:tab w:val="clear" w:pos="4153"/>
          <w:tab w:val="clear" w:pos="8306"/>
        </w:tabs>
        <w:rPr>
          <w:rFonts w:ascii="Arial" w:hAnsi="Arial" w:cs="Arial"/>
        </w:rPr>
      </w:pPr>
    </w:p>
    <w:p w14:paraId="7A856B10" w14:textId="77777777" w:rsidR="004411BC" w:rsidRDefault="001C21EF" w:rsidP="00A44188">
      <w:pPr>
        <w:pStyle w:val="Header"/>
        <w:tabs>
          <w:tab w:val="clear" w:pos="4153"/>
          <w:tab w:val="clear" w:pos="8306"/>
        </w:tabs>
        <w:rPr>
          <w:rFonts w:ascii="Arial" w:hAnsi="Arial" w:cs="Arial"/>
        </w:rPr>
      </w:pPr>
      <w:r>
        <w:rPr>
          <w:rFonts w:ascii="Arial" w:hAnsi="Arial" w:cs="Arial"/>
        </w:rPr>
        <w:t xml:space="preserve">CT4 observes that the above Note would result in overlapping </w:t>
      </w:r>
      <w:r w:rsidR="004411BC">
        <w:rPr>
          <w:rFonts w:ascii="Arial" w:hAnsi="Arial" w:cs="Arial"/>
        </w:rPr>
        <w:t>functionalities</w:t>
      </w:r>
      <w:r>
        <w:rPr>
          <w:rFonts w:ascii="Arial" w:hAnsi="Arial" w:cs="Arial"/>
        </w:rPr>
        <w:t xml:space="preserve"> in OAM and NRF APIs</w:t>
      </w:r>
      <w:r w:rsidR="004411BC">
        <w:rPr>
          <w:rFonts w:ascii="Arial" w:hAnsi="Arial" w:cs="Arial"/>
        </w:rPr>
        <w:t>.</w:t>
      </w:r>
    </w:p>
    <w:p w14:paraId="0D50B999" w14:textId="317BEED0" w:rsidR="001C21EF" w:rsidRDefault="004411BC" w:rsidP="00A44188">
      <w:pPr>
        <w:pStyle w:val="Header"/>
        <w:tabs>
          <w:tab w:val="clear" w:pos="4153"/>
          <w:tab w:val="clear" w:pos="8306"/>
        </w:tabs>
        <w:rPr>
          <w:rFonts w:ascii="Arial" w:hAnsi="Arial" w:cs="Arial"/>
        </w:rPr>
      </w:pPr>
      <w:r>
        <w:rPr>
          <w:rFonts w:ascii="Arial" w:hAnsi="Arial" w:cs="Arial"/>
        </w:rPr>
        <w:t xml:space="preserve"> </w:t>
      </w:r>
    </w:p>
    <w:p w14:paraId="31E3343C" w14:textId="3460C550" w:rsidR="00A44188" w:rsidRPr="004411BC" w:rsidRDefault="00A44188" w:rsidP="00C2309F">
      <w:pPr>
        <w:pStyle w:val="Header"/>
        <w:tabs>
          <w:tab w:val="clear" w:pos="4153"/>
          <w:tab w:val="clear" w:pos="8306"/>
        </w:tabs>
        <w:ind w:left="360"/>
        <w:rPr>
          <w:rFonts w:ascii="Arial" w:hAnsi="Arial" w:cs="Arial"/>
          <w:b/>
          <w:bCs/>
        </w:rPr>
      </w:pPr>
      <w:r w:rsidRPr="004411BC">
        <w:rPr>
          <w:rFonts w:ascii="Arial" w:hAnsi="Arial" w:cs="Arial"/>
          <w:b/>
          <w:bCs/>
        </w:rPr>
        <w:t xml:space="preserve">Q1: </w:t>
      </w:r>
      <w:r w:rsidR="00636F65" w:rsidRPr="00636F65">
        <w:rPr>
          <w:rFonts w:ascii="Arial" w:hAnsi="Arial" w:cs="Arial"/>
          <w:b/>
          <w:bCs/>
        </w:rPr>
        <w:t>Given that the metrics can be reported by OAM APIs, is it necessary for the NRF APIs to also support reporting the same metrics, and if so, can SA2 explain why?</w:t>
      </w:r>
    </w:p>
    <w:p w14:paraId="1135005D" w14:textId="77777777" w:rsidR="00FB2AF8" w:rsidRDefault="00FB2AF8">
      <w:pPr>
        <w:pStyle w:val="Header"/>
        <w:tabs>
          <w:tab w:val="clear" w:pos="4153"/>
          <w:tab w:val="clear" w:pos="8306"/>
        </w:tabs>
        <w:rPr>
          <w:rFonts w:ascii="Arial" w:hAnsi="Arial" w:cs="Arial"/>
        </w:rPr>
      </w:pPr>
    </w:p>
    <w:p w14:paraId="63DA267E" w14:textId="4758B1B2" w:rsidR="00463675" w:rsidRDefault="006C5ECC" w:rsidP="006C5ECC">
      <w:pPr>
        <w:pStyle w:val="Header"/>
        <w:tabs>
          <w:tab w:val="clear" w:pos="4153"/>
          <w:tab w:val="clear" w:pos="8306"/>
        </w:tabs>
        <w:rPr>
          <w:rFonts w:ascii="Arial" w:hAnsi="Arial" w:cs="Arial"/>
        </w:rPr>
      </w:pPr>
      <w:r>
        <w:rPr>
          <w:rFonts w:ascii="Arial" w:hAnsi="Arial" w:cs="Arial"/>
        </w:rPr>
        <w:t xml:space="preserve">2) if the answer to Q1 is yes, </w:t>
      </w:r>
      <w:r w:rsidR="004E7785">
        <w:rPr>
          <w:rFonts w:ascii="Arial" w:hAnsi="Arial" w:cs="Arial"/>
        </w:rPr>
        <w:t xml:space="preserve">TS </w:t>
      </w:r>
      <w:r>
        <w:rPr>
          <w:rFonts w:ascii="Arial" w:hAnsi="Arial" w:cs="Arial"/>
        </w:rPr>
        <w:t>23.502</w:t>
      </w:r>
      <w:r w:rsidR="00D42E6C" w:rsidRPr="00FD6DFB">
        <w:rPr>
          <w:rFonts w:ascii="Arial" w:hAnsi="Arial" w:cs="Arial"/>
        </w:rPr>
        <w:t xml:space="preserve"> </w:t>
      </w:r>
      <w:r w:rsidR="00FB6EA1">
        <w:rPr>
          <w:rFonts w:ascii="Arial" w:hAnsi="Arial" w:cs="Arial"/>
        </w:rPr>
        <w:t>suggests</w:t>
      </w:r>
      <w:r w:rsidR="004E7785">
        <w:rPr>
          <w:rFonts w:ascii="Arial" w:hAnsi="Arial" w:cs="Arial"/>
        </w:rPr>
        <w:t xml:space="preserve"> </w:t>
      </w:r>
      <w:r w:rsidR="00875C8A">
        <w:rPr>
          <w:rFonts w:ascii="Arial" w:hAnsi="Arial" w:cs="Arial"/>
        </w:rPr>
        <w:t>using</w:t>
      </w:r>
      <w:r w:rsidR="00FB6EA1">
        <w:rPr>
          <w:rFonts w:ascii="Arial" w:hAnsi="Arial" w:cs="Arial"/>
        </w:rPr>
        <w:t xml:space="preserve"> </w:t>
      </w:r>
      <w:r w:rsidR="00D42E6C" w:rsidRPr="00FD6DFB">
        <w:rPr>
          <w:rFonts w:ascii="Arial" w:hAnsi="Arial" w:cs="Arial"/>
        </w:rPr>
        <w:t xml:space="preserve">the </w:t>
      </w:r>
      <w:r w:rsidR="00F9759C" w:rsidRPr="00FD6DFB">
        <w:rPr>
          <w:rFonts w:ascii="Arial" w:hAnsi="Arial" w:cs="Arial"/>
        </w:rPr>
        <w:t>Nnrf_NFManagement_NFStatusSubscribe service operation</w:t>
      </w:r>
      <w:r w:rsidR="000B24D5">
        <w:rPr>
          <w:rFonts w:ascii="Arial" w:hAnsi="Arial" w:cs="Arial"/>
        </w:rPr>
        <w:t xml:space="preserve"> for subscribing and reporting </w:t>
      </w:r>
      <w:r w:rsidR="00383ABF">
        <w:rPr>
          <w:rFonts w:ascii="Arial" w:hAnsi="Arial" w:cs="Arial"/>
        </w:rPr>
        <w:t xml:space="preserve">the </w:t>
      </w:r>
      <w:r w:rsidR="000B24D5">
        <w:rPr>
          <w:rFonts w:ascii="Arial" w:hAnsi="Arial" w:cs="Arial"/>
        </w:rPr>
        <w:t>aforementioned</w:t>
      </w:r>
      <w:r w:rsidR="00383ABF">
        <w:rPr>
          <w:rFonts w:ascii="Arial" w:hAnsi="Arial" w:cs="Arial"/>
        </w:rPr>
        <w:t xml:space="preserve"> metrics:</w:t>
      </w:r>
    </w:p>
    <w:p w14:paraId="0D4EF013" w14:textId="77777777" w:rsidR="003B4EBB" w:rsidRPr="00FD6DFB" w:rsidRDefault="003B4EBB" w:rsidP="003B4EBB">
      <w:pPr>
        <w:pStyle w:val="Header"/>
        <w:tabs>
          <w:tab w:val="clear" w:pos="4153"/>
          <w:tab w:val="clear" w:pos="8306"/>
        </w:tabs>
        <w:ind w:left="720"/>
        <w:rPr>
          <w:rFonts w:ascii="Arial" w:hAnsi="Arial" w:cs="Arial"/>
        </w:rPr>
      </w:pPr>
    </w:p>
    <w:p w14:paraId="21B20B70" w14:textId="77777777" w:rsidR="00E778C8" w:rsidRDefault="00C671FC" w:rsidP="00383ABF">
      <w:pPr>
        <w:pStyle w:val="Header"/>
        <w:tabs>
          <w:tab w:val="clear" w:pos="4153"/>
          <w:tab w:val="clear" w:pos="8306"/>
        </w:tabs>
        <w:ind w:left="720"/>
        <w:rPr>
          <w:rFonts w:ascii="Arial" w:hAnsi="Arial" w:cs="Arial"/>
          <w:i/>
          <w:iCs/>
        </w:rPr>
      </w:pPr>
      <w:r w:rsidRPr="00FD6DFB">
        <w:rPr>
          <w:rFonts w:ascii="Arial" w:hAnsi="Arial" w:cs="Arial"/>
          <w:i/>
          <w:iCs/>
        </w:rPr>
        <w:t xml:space="preserve">"-  NF load status information, capacity and priority information of NFs and NF Services, </w:t>
      </w:r>
      <w:r w:rsidRPr="002A71F9">
        <w:rPr>
          <w:rFonts w:ascii="Arial" w:hAnsi="Arial" w:cs="Arial"/>
          <w:i/>
          <w:iCs/>
          <w:highlight w:val="yellow"/>
        </w:rPr>
        <w:t>etc as described in Table 6.x.2-2 and Table 6.x.2-5 of TS 23.288 [50]."</w:t>
      </w:r>
    </w:p>
    <w:p w14:paraId="17EF2157" w14:textId="77777777" w:rsidR="00383ABF" w:rsidRDefault="00383ABF" w:rsidP="00383ABF">
      <w:pPr>
        <w:pStyle w:val="Header"/>
        <w:tabs>
          <w:tab w:val="clear" w:pos="4153"/>
          <w:tab w:val="clear" w:pos="8306"/>
        </w:tabs>
        <w:rPr>
          <w:rFonts w:ascii="Arial" w:hAnsi="Arial" w:cs="Arial"/>
          <w:i/>
          <w:iCs/>
        </w:rPr>
      </w:pPr>
    </w:p>
    <w:p w14:paraId="5BD0ED6E" w14:textId="2F23567E" w:rsidR="00367D62" w:rsidRPr="00383ABF" w:rsidRDefault="00567F8C" w:rsidP="00383ABF">
      <w:pPr>
        <w:pStyle w:val="Header"/>
        <w:tabs>
          <w:tab w:val="clear" w:pos="4153"/>
          <w:tab w:val="clear" w:pos="8306"/>
        </w:tabs>
        <w:rPr>
          <w:rFonts w:ascii="Arial" w:hAnsi="Arial" w:cs="Arial"/>
        </w:rPr>
      </w:pPr>
      <w:r w:rsidRPr="00383ABF">
        <w:rPr>
          <w:rFonts w:ascii="Arial" w:hAnsi="Arial" w:cs="Arial"/>
        </w:rPr>
        <w:t>The service operation description states:</w:t>
      </w:r>
    </w:p>
    <w:p w14:paraId="485ACBD3" w14:textId="77777777" w:rsidR="009204EF" w:rsidRDefault="009204EF" w:rsidP="00340119">
      <w:pPr>
        <w:pStyle w:val="Header"/>
        <w:tabs>
          <w:tab w:val="clear" w:pos="4153"/>
          <w:tab w:val="clear" w:pos="8306"/>
        </w:tabs>
        <w:ind w:firstLine="720"/>
        <w:rPr>
          <w:rFonts w:ascii="Arial" w:hAnsi="Arial" w:cs="Arial"/>
          <w:i/>
          <w:iCs/>
        </w:rPr>
      </w:pPr>
    </w:p>
    <w:p w14:paraId="64BB8822" w14:textId="555292A7" w:rsidR="00FD6DFB" w:rsidRPr="00367D62" w:rsidRDefault="00FD6DFB" w:rsidP="00E778C8">
      <w:pPr>
        <w:pStyle w:val="Header"/>
        <w:tabs>
          <w:tab w:val="clear" w:pos="4153"/>
          <w:tab w:val="clear" w:pos="8306"/>
        </w:tabs>
        <w:ind w:left="1380"/>
        <w:rPr>
          <w:rFonts w:ascii="Arial" w:hAnsi="Arial" w:cs="Arial"/>
          <w:i/>
          <w:iCs/>
        </w:rPr>
      </w:pPr>
      <w:r w:rsidRPr="00FD6DFB">
        <w:rPr>
          <w:rFonts w:ascii="Arial" w:hAnsi="Arial" w:cs="Arial"/>
        </w:rPr>
        <w:t>"</w:t>
      </w:r>
      <w:r w:rsidRPr="00FD6DFB">
        <w:rPr>
          <w:rFonts w:ascii="Arial" w:eastAsia="DengXian" w:hAnsi="Arial" w:cs="Arial"/>
          <w:b/>
          <w:lang w:eastAsia="en-GB"/>
        </w:rPr>
        <w:t xml:space="preserve"> </w:t>
      </w:r>
      <w:r w:rsidRPr="002C0FCF">
        <w:rPr>
          <w:rFonts w:ascii="Arial" w:eastAsia="DengXian" w:hAnsi="Arial" w:cs="Arial"/>
          <w:bCs/>
          <w:lang w:eastAsia="en-GB"/>
        </w:rPr>
        <w:t>Description</w:t>
      </w:r>
      <w:r w:rsidRPr="00FD6DFB">
        <w:rPr>
          <w:rFonts w:ascii="Arial" w:eastAsia="DengXian" w:hAnsi="Arial" w:cs="Arial"/>
          <w:b/>
          <w:lang w:eastAsia="en-GB"/>
        </w:rPr>
        <w:t xml:space="preserve">: </w:t>
      </w:r>
      <w:r w:rsidRPr="00FD6DFB">
        <w:rPr>
          <w:rFonts w:ascii="Arial" w:eastAsia="DengXian" w:hAnsi="Arial" w:cs="Arial"/>
          <w:lang w:eastAsia="en-GB"/>
        </w:rPr>
        <w:t>Consumer can subscribe to be notified of the following:</w:t>
      </w:r>
    </w:p>
    <w:p w14:paraId="09627039" w14:textId="77777777" w:rsidR="00FD6DFB" w:rsidRPr="00FD6DFB"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Newly registered NF along with its NF services.</w:t>
      </w:r>
    </w:p>
    <w:p w14:paraId="2077F574" w14:textId="77777777" w:rsidR="00FD6DFB" w:rsidRPr="00FD6DFB"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Updated NF profile.</w:t>
      </w:r>
    </w:p>
    <w:p w14:paraId="3889AB49" w14:textId="2FED46F7" w:rsidR="00C671FC" w:rsidRPr="00367D62"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lastRenderedPageBreak/>
        <w:t>-</w:t>
      </w:r>
      <w:r w:rsidRPr="00FD6DFB">
        <w:rPr>
          <w:rFonts w:ascii="Arial" w:eastAsia="DengXian" w:hAnsi="Arial" w:cs="Arial"/>
          <w:lang w:eastAsia="en-GB"/>
        </w:rPr>
        <w:tab/>
        <w:t>Deregistered NF.</w:t>
      </w:r>
      <w:r w:rsidRPr="00FD6DFB">
        <w:rPr>
          <w:rFonts w:ascii="Arial" w:hAnsi="Arial" w:cs="Arial"/>
        </w:rPr>
        <w:t>"</w:t>
      </w:r>
    </w:p>
    <w:p w14:paraId="19061606" w14:textId="77777777" w:rsidR="00094B18" w:rsidRDefault="00094B18" w:rsidP="00094B18">
      <w:pPr>
        <w:pStyle w:val="Header"/>
        <w:rPr>
          <w:rFonts w:ascii="Arial" w:hAnsi="Arial" w:cs="Arial"/>
        </w:rPr>
      </w:pPr>
    </w:p>
    <w:p w14:paraId="23C6CB45" w14:textId="605F0505" w:rsidR="001F5061" w:rsidRPr="00DF7A61" w:rsidRDefault="009204EF" w:rsidP="00DF7A61">
      <w:pPr>
        <w:pStyle w:val="Header"/>
        <w:tabs>
          <w:tab w:val="clear" w:pos="4153"/>
          <w:tab w:val="clear" w:pos="8306"/>
        </w:tabs>
        <w:ind w:left="360"/>
        <w:rPr>
          <w:rFonts w:ascii="Arial" w:hAnsi="Arial" w:cs="Arial"/>
          <w:b/>
          <w:bCs/>
        </w:rPr>
      </w:pPr>
      <w:r w:rsidRPr="00DE4A28">
        <w:rPr>
          <w:rFonts w:ascii="Arial" w:hAnsi="Arial" w:cs="Arial"/>
          <w:b/>
          <w:bCs/>
        </w:rPr>
        <w:t>Q</w:t>
      </w:r>
      <w:r w:rsidR="00A74549" w:rsidRPr="00DE4A28">
        <w:rPr>
          <w:rFonts w:ascii="Arial" w:hAnsi="Arial" w:cs="Arial"/>
          <w:b/>
          <w:bCs/>
        </w:rPr>
        <w:t>2</w:t>
      </w:r>
      <w:r w:rsidRPr="00DE4A28">
        <w:rPr>
          <w:rFonts w:ascii="Arial" w:hAnsi="Arial" w:cs="Arial"/>
          <w:b/>
          <w:bCs/>
        </w:rPr>
        <w:t>:</w:t>
      </w:r>
      <w:r w:rsidR="00A74549" w:rsidRPr="00DE4A28">
        <w:rPr>
          <w:rFonts w:ascii="Arial" w:hAnsi="Arial" w:cs="Arial"/>
          <w:b/>
          <w:bCs/>
        </w:rPr>
        <w:t xml:space="preserve"> </w:t>
      </w:r>
      <w:r w:rsidR="00737CED" w:rsidRPr="00737CED">
        <w:rPr>
          <w:rFonts w:ascii="Arial" w:hAnsi="Arial" w:cs="Arial"/>
          <w:b/>
          <w:bCs/>
        </w:rPr>
        <w:t xml:space="preserve">If the answer to Q1 is yes, this required functionality does not fit with the current scope of the Nnrf_NFManagement_NFStatusSubscribe service operation. </w:t>
      </w:r>
      <w:r w:rsidR="00D557C4" w:rsidRPr="00D557C4">
        <w:rPr>
          <w:rFonts w:ascii="Arial" w:hAnsi="Arial" w:cs="Arial"/>
          <w:b/>
          <w:bCs/>
        </w:rPr>
        <w:t>CT4 kindly asks SA2 to clarify which service operation is suitable for this purpose?</w:t>
      </w:r>
    </w:p>
    <w:p w14:paraId="74F4EDEB" w14:textId="77777777" w:rsidR="002A4DD0" w:rsidRDefault="002A4DD0" w:rsidP="00703ADC">
      <w:pPr>
        <w:pStyle w:val="Header"/>
        <w:ind w:left="720"/>
        <w:rPr>
          <w:rFonts w:ascii="Arial" w:hAnsi="Arial" w:cs="Arial"/>
          <w:b/>
          <w:bCs/>
        </w:rPr>
      </w:pPr>
    </w:p>
    <w:p w14:paraId="1EF25F53" w14:textId="515FDB2A" w:rsidR="002A4DD0" w:rsidRDefault="006812D4" w:rsidP="006812D4">
      <w:pPr>
        <w:pStyle w:val="Header"/>
        <w:rPr>
          <w:rFonts w:ascii="Arial" w:hAnsi="Arial" w:cs="Arial"/>
        </w:rPr>
      </w:pPr>
      <w:r w:rsidRPr="006812D4">
        <w:rPr>
          <w:rFonts w:ascii="Arial" w:hAnsi="Arial" w:cs="Arial"/>
        </w:rPr>
        <w:t>3)</w:t>
      </w:r>
      <w:r w:rsidR="00EE23B5">
        <w:rPr>
          <w:rFonts w:ascii="Arial" w:hAnsi="Arial" w:cs="Arial"/>
        </w:rPr>
        <w:t xml:space="preserve"> </w:t>
      </w:r>
      <w:r w:rsidR="00EE23B5" w:rsidRPr="00EE23B5">
        <w:rPr>
          <w:rFonts w:ascii="Arial" w:hAnsi="Arial" w:cs="Arial"/>
        </w:rPr>
        <w:t>Table</w:t>
      </w:r>
      <w:r w:rsidR="00393B45">
        <w:rPr>
          <w:rFonts w:ascii="Arial" w:hAnsi="Arial" w:cs="Arial"/>
        </w:rPr>
        <w:t> </w:t>
      </w:r>
      <w:r w:rsidR="00EE23B5" w:rsidRPr="00EE23B5">
        <w:rPr>
          <w:rFonts w:ascii="Arial" w:hAnsi="Arial" w:cs="Arial"/>
        </w:rPr>
        <w:t>6.</w:t>
      </w:r>
      <w:r w:rsidR="00EE23B5">
        <w:rPr>
          <w:rFonts w:ascii="Arial" w:hAnsi="Arial" w:cs="Arial"/>
        </w:rPr>
        <w:t>22</w:t>
      </w:r>
      <w:r w:rsidR="00EE23B5" w:rsidRPr="00EE23B5">
        <w:rPr>
          <w:rFonts w:ascii="Arial" w:hAnsi="Arial" w:cs="Arial"/>
        </w:rPr>
        <w:t>.2-1</w:t>
      </w:r>
      <w:r w:rsidR="00EE23B5">
        <w:rPr>
          <w:rFonts w:ascii="Arial" w:hAnsi="Arial" w:cs="Arial"/>
        </w:rPr>
        <w:t xml:space="preserve"> (</w:t>
      </w:r>
      <w:r w:rsidR="00EE23B5" w:rsidRPr="00EE23B5">
        <w:rPr>
          <w:rFonts w:ascii="Arial" w:hAnsi="Arial" w:cs="Arial"/>
        </w:rPr>
        <w:t>UE related Context Data collection</w:t>
      </w:r>
      <w:r w:rsidR="00EE23B5">
        <w:rPr>
          <w:rFonts w:ascii="Arial" w:hAnsi="Arial" w:cs="Arial"/>
        </w:rPr>
        <w:t>)</w:t>
      </w:r>
      <w:r w:rsidR="00FA5A2B">
        <w:rPr>
          <w:rFonts w:ascii="Arial" w:hAnsi="Arial" w:cs="Arial"/>
        </w:rPr>
        <w:t xml:space="preserve"> of TS</w:t>
      </w:r>
      <w:r w:rsidR="00393B45">
        <w:rPr>
          <w:rFonts w:ascii="Arial" w:hAnsi="Arial" w:cs="Arial"/>
        </w:rPr>
        <w:t> </w:t>
      </w:r>
      <w:r w:rsidR="00FA5A2B">
        <w:rPr>
          <w:rFonts w:ascii="Arial" w:hAnsi="Arial" w:cs="Arial"/>
        </w:rPr>
        <w:t>23.288 specifies:</w:t>
      </w:r>
    </w:p>
    <w:p w14:paraId="187BD2E3" w14:textId="77777777" w:rsidR="006812D4" w:rsidRDefault="006812D4" w:rsidP="006812D4">
      <w:pPr>
        <w:pStyle w:val="Header"/>
        <w:rPr>
          <w:rFonts w:ascii="Arial" w:hAnsi="Arial" w:cs="Arial"/>
        </w:rPr>
      </w:pPr>
    </w:p>
    <w:p w14:paraId="3AB51650" w14:textId="009B68BB" w:rsidR="006812D4" w:rsidRPr="006812D4" w:rsidRDefault="00970286" w:rsidP="006812D4">
      <w:pPr>
        <w:pStyle w:val="Header"/>
        <w:rPr>
          <w:rFonts w:ascii="Arial" w:hAnsi="Arial" w:cs="Arial"/>
        </w:rPr>
      </w:pPr>
      <w:r>
        <w:rPr>
          <w:noProof/>
        </w:rPr>
        <w:drawing>
          <wp:inline distT="0" distB="0" distL="0" distR="0" wp14:anchorId="50A18A29" wp14:editId="1475A72F">
            <wp:extent cx="6122035" cy="802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802005"/>
                    </a:xfrm>
                    <a:prstGeom prst="rect">
                      <a:avLst/>
                    </a:prstGeom>
                    <a:noFill/>
                    <a:ln>
                      <a:noFill/>
                    </a:ln>
                  </pic:spPr>
                </pic:pic>
              </a:graphicData>
            </a:graphic>
          </wp:inline>
        </w:drawing>
      </w:r>
    </w:p>
    <w:p w14:paraId="4BF3BFA4" w14:textId="77777777" w:rsidR="002A4DD0" w:rsidRPr="000D1B3D" w:rsidRDefault="002A4DD0" w:rsidP="00703ADC">
      <w:pPr>
        <w:pStyle w:val="Header"/>
        <w:ind w:left="720"/>
        <w:rPr>
          <w:rFonts w:ascii="Arial" w:hAnsi="Arial" w:cs="Arial"/>
        </w:rPr>
      </w:pPr>
    </w:p>
    <w:p w14:paraId="26A23CB3" w14:textId="66C44874" w:rsidR="000D1B3D" w:rsidRDefault="000D1B3D" w:rsidP="00DF7A61">
      <w:pPr>
        <w:pStyle w:val="Header"/>
        <w:tabs>
          <w:tab w:val="clear" w:pos="4153"/>
          <w:tab w:val="clear" w:pos="8306"/>
        </w:tabs>
        <w:ind w:left="360"/>
        <w:rPr>
          <w:rFonts w:ascii="Arial" w:hAnsi="Arial" w:cs="Arial"/>
        </w:rPr>
      </w:pPr>
      <w:r w:rsidRPr="000D1B3D">
        <w:rPr>
          <w:rFonts w:ascii="Arial" w:hAnsi="Arial" w:cs="Arial"/>
        </w:rPr>
        <w:t>An NF instance may comprise multiple NF service instances supporting the same and/or different service names, e.g. for different network slices, possibly deployed in different Data Centers.</w:t>
      </w:r>
    </w:p>
    <w:p w14:paraId="479E1308" w14:textId="77777777" w:rsidR="000D1B3D" w:rsidRPr="000D1B3D" w:rsidRDefault="000D1B3D" w:rsidP="00DF7A61">
      <w:pPr>
        <w:pStyle w:val="Header"/>
        <w:tabs>
          <w:tab w:val="clear" w:pos="4153"/>
          <w:tab w:val="clear" w:pos="8306"/>
        </w:tabs>
        <w:ind w:left="360"/>
        <w:rPr>
          <w:rFonts w:ascii="Arial" w:hAnsi="Arial" w:cs="Arial"/>
        </w:rPr>
      </w:pPr>
    </w:p>
    <w:p w14:paraId="53C8BE7F" w14:textId="31D69654" w:rsidR="00A74549" w:rsidRDefault="00A74549" w:rsidP="00DF7A61">
      <w:pPr>
        <w:pStyle w:val="Header"/>
        <w:tabs>
          <w:tab w:val="clear" w:pos="4153"/>
          <w:tab w:val="clear" w:pos="8306"/>
        </w:tabs>
        <w:ind w:left="360"/>
        <w:rPr>
          <w:rFonts w:ascii="Arial" w:hAnsi="Arial" w:cs="Arial"/>
          <w:b/>
          <w:bCs/>
        </w:rPr>
      </w:pPr>
      <w:r w:rsidRPr="00703ADC">
        <w:rPr>
          <w:rFonts w:ascii="Arial" w:hAnsi="Arial" w:cs="Arial"/>
          <w:b/>
          <w:bCs/>
        </w:rPr>
        <w:t>Q</w:t>
      </w:r>
      <w:r w:rsidR="001F5061" w:rsidRPr="00703ADC">
        <w:rPr>
          <w:rFonts w:ascii="Arial" w:hAnsi="Arial" w:cs="Arial"/>
          <w:b/>
          <w:bCs/>
        </w:rPr>
        <w:t>3</w:t>
      </w:r>
      <w:r w:rsidRPr="00703ADC">
        <w:rPr>
          <w:rFonts w:ascii="Arial" w:hAnsi="Arial" w:cs="Arial"/>
          <w:b/>
          <w:bCs/>
        </w:rPr>
        <w:t>:</w:t>
      </w:r>
      <w:r w:rsidR="001F5061" w:rsidRPr="00703ADC">
        <w:rPr>
          <w:rFonts w:ascii="Arial" w:hAnsi="Arial" w:cs="Arial"/>
          <w:b/>
          <w:bCs/>
        </w:rPr>
        <w:t xml:space="preserve"> </w:t>
      </w:r>
      <w:r w:rsidR="0043224E" w:rsidRPr="0043224E">
        <w:rPr>
          <w:rFonts w:ascii="Arial" w:hAnsi="Arial" w:cs="Arial"/>
          <w:b/>
          <w:bCs/>
        </w:rPr>
        <w:t>Accordingly, should NF metrics related to signalling storm information be reported per Service Name (i.e. with the NF instance aggregating metrics of all NF service instances supporting the same service name) or per NF service instance?</w:t>
      </w:r>
    </w:p>
    <w:p w14:paraId="033E8ED6" w14:textId="77777777" w:rsidR="00934888" w:rsidRDefault="00934888" w:rsidP="004C243F">
      <w:pPr>
        <w:pStyle w:val="Header"/>
        <w:rPr>
          <w:rFonts w:ascii="Arial" w:hAnsi="Arial" w:cs="Arial"/>
          <w:b/>
          <w:bCs/>
        </w:rPr>
      </w:pPr>
    </w:p>
    <w:p w14:paraId="2BD15F3F" w14:textId="58723A3D" w:rsidR="004C243F" w:rsidRDefault="00380F60" w:rsidP="004C243F">
      <w:pPr>
        <w:pStyle w:val="Header"/>
        <w:rPr>
          <w:rFonts w:ascii="Arial" w:hAnsi="Arial" w:cs="Arial"/>
        </w:rPr>
      </w:pPr>
      <w:r>
        <w:rPr>
          <w:rFonts w:ascii="Arial" w:hAnsi="Arial" w:cs="Arial"/>
        </w:rPr>
        <w:t xml:space="preserve">4) </w:t>
      </w:r>
      <w:r w:rsidR="00B10E32">
        <w:rPr>
          <w:rFonts w:ascii="Arial" w:hAnsi="Arial" w:cs="Arial"/>
        </w:rPr>
        <w:t>C</w:t>
      </w:r>
      <w:r w:rsidR="009F7187">
        <w:rPr>
          <w:rFonts w:ascii="Arial" w:hAnsi="Arial" w:cs="Arial"/>
        </w:rPr>
        <w:t>lause</w:t>
      </w:r>
      <w:r w:rsidR="00393B45">
        <w:rPr>
          <w:rFonts w:ascii="Arial" w:hAnsi="Arial" w:cs="Arial"/>
        </w:rPr>
        <w:t> </w:t>
      </w:r>
      <w:r w:rsidR="00393B45" w:rsidRPr="00393B45">
        <w:rPr>
          <w:rFonts w:ascii="Arial" w:hAnsi="Arial" w:cs="Arial"/>
        </w:rPr>
        <w:t>5.2.29.2.1</w:t>
      </w:r>
      <w:r w:rsidR="009F7187">
        <w:rPr>
          <w:rFonts w:ascii="Arial" w:hAnsi="Arial" w:cs="Arial"/>
        </w:rPr>
        <w:t xml:space="preserve"> of TS 23.502 specifies</w:t>
      </w:r>
      <w:r>
        <w:rPr>
          <w:rFonts w:ascii="Arial" w:hAnsi="Arial" w:cs="Arial"/>
        </w:rPr>
        <w:t>:</w:t>
      </w:r>
    </w:p>
    <w:p w14:paraId="738695DF" w14:textId="77777777" w:rsidR="00380F60" w:rsidRDefault="00380F60" w:rsidP="004C243F">
      <w:pPr>
        <w:pStyle w:val="Header"/>
        <w:rPr>
          <w:rFonts w:ascii="Arial" w:hAnsi="Arial" w:cs="Arial"/>
        </w:rPr>
      </w:pPr>
    </w:p>
    <w:p w14:paraId="33573CE3" w14:textId="7A335DFC" w:rsidR="009F7187" w:rsidRPr="009F7187" w:rsidRDefault="009F7187" w:rsidP="009F7187">
      <w:pPr>
        <w:pStyle w:val="Header"/>
        <w:ind w:left="720"/>
        <w:rPr>
          <w:rFonts w:ascii="Arial" w:hAnsi="Arial" w:cs="Arial"/>
        </w:rPr>
      </w:pPr>
      <w:r w:rsidRPr="009F7187">
        <w:rPr>
          <w:rFonts w:ascii="Arial" w:hAnsi="Arial" w:cs="Arial"/>
        </w:rPr>
        <w:t>"</w:t>
      </w:r>
      <w:r w:rsidRPr="009F7187">
        <w:rPr>
          <w:rFonts w:ascii="Arial" w:hAnsi="Arial" w:cs="Arial"/>
        </w:rPr>
        <w:tab/>
      </w:r>
      <w:r w:rsidRPr="00380F60">
        <w:rPr>
          <w:rFonts w:ascii="Arial" w:hAnsi="Arial" w:cs="Arial"/>
        </w:rPr>
        <w:t xml:space="preserve">Abnormal </w:t>
      </w:r>
      <w:r w:rsidRPr="00380F60">
        <w:rPr>
          <w:rFonts w:ascii="Arial" w:hAnsi="Arial" w:cs="Arial"/>
          <w:lang w:eastAsia="zh-CN"/>
        </w:rPr>
        <w:t>Signalling characteristics</w:t>
      </w:r>
      <w:r w:rsidRPr="00380F60">
        <w:rPr>
          <w:rFonts w:ascii="Arial" w:hAnsi="Arial" w:cs="Arial"/>
        </w:rPr>
        <w:t>:</w:t>
      </w:r>
      <w:r w:rsidRPr="009F7187">
        <w:rPr>
          <w:rFonts w:ascii="Arial" w:hAnsi="Arial" w:cs="Arial"/>
        </w:rPr>
        <w:t xml:space="preserve"> An NF, NF set, </w:t>
      </w:r>
      <w:r w:rsidRPr="00997BFB">
        <w:rPr>
          <w:rFonts w:ascii="Arial" w:hAnsi="Arial" w:cs="Arial"/>
          <w:highlight w:val="yellow"/>
        </w:rPr>
        <w:t>Service Type</w:t>
      </w:r>
      <w:r w:rsidRPr="009F7187">
        <w:rPr>
          <w:rFonts w:ascii="Arial" w:hAnsi="Arial" w:cs="Arial"/>
        </w:rPr>
        <w:t xml:space="preserve">, may be provided as target. </w:t>
      </w:r>
      <w:r w:rsidR="00497BF7">
        <w:rPr>
          <w:rFonts w:ascii="Arial" w:hAnsi="Arial" w:cs="Arial"/>
        </w:rPr>
        <w:t xml:space="preserve">A </w:t>
      </w:r>
      <w:r w:rsidRPr="009F7187">
        <w:rPr>
          <w:rFonts w:ascii="Arial" w:hAnsi="Arial" w:cs="Arial"/>
        </w:rPr>
        <w:t>reporting threshold (in terms of absolute transaction or deviation from average, or in terms of a minimum percentage failed transactions) "</w:t>
      </w:r>
    </w:p>
    <w:p w14:paraId="588EEAAF" w14:textId="77777777" w:rsidR="004C243F" w:rsidRDefault="004C243F" w:rsidP="004C243F">
      <w:pPr>
        <w:pStyle w:val="Header"/>
        <w:rPr>
          <w:rFonts w:ascii="Arial" w:hAnsi="Arial" w:cs="Arial"/>
        </w:rPr>
      </w:pPr>
    </w:p>
    <w:p w14:paraId="679983D9" w14:textId="57424E69" w:rsidR="004C243F" w:rsidRDefault="00997BFB" w:rsidP="00770F49">
      <w:pPr>
        <w:pStyle w:val="Header"/>
        <w:tabs>
          <w:tab w:val="clear" w:pos="4153"/>
          <w:tab w:val="clear" w:pos="8306"/>
        </w:tabs>
        <w:ind w:left="360"/>
        <w:rPr>
          <w:rFonts w:ascii="Arial" w:hAnsi="Arial" w:cs="Arial"/>
          <w:b/>
          <w:bCs/>
        </w:rPr>
      </w:pPr>
      <w:r w:rsidRPr="00703ADC">
        <w:rPr>
          <w:rFonts w:ascii="Arial" w:hAnsi="Arial" w:cs="Arial"/>
          <w:b/>
          <w:bCs/>
        </w:rPr>
        <w:t>Q</w:t>
      </w:r>
      <w:r w:rsidR="00380F60">
        <w:rPr>
          <w:rFonts w:ascii="Arial" w:hAnsi="Arial" w:cs="Arial"/>
          <w:b/>
          <w:bCs/>
        </w:rPr>
        <w:t>4</w:t>
      </w:r>
      <w:r w:rsidRPr="00703ADC">
        <w:rPr>
          <w:rFonts w:ascii="Arial" w:hAnsi="Arial" w:cs="Arial"/>
          <w:b/>
          <w:bCs/>
        </w:rPr>
        <w:t xml:space="preserve">: </w:t>
      </w:r>
      <w:r w:rsidR="00770F49" w:rsidRPr="00770F49">
        <w:rPr>
          <w:rFonts w:ascii="Arial" w:hAnsi="Arial" w:cs="Arial"/>
          <w:b/>
          <w:bCs/>
        </w:rPr>
        <w:t xml:space="preserve">Does “Service Type” refer to “service name”? </w:t>
      </w:r>
      <w:r w:rsidR="00771F23">
        <w:rPr>
          <w:rFonts w:ascii="Arial" w:hAnsi="Arial" w:cs="Arial"/>
          <w:b/>
          <w:bCs/>
        </w:rPr>
        <w:t>If the answer is yes</w:t>
      </w:r>
      <w:r w:rsidR="00F40DEC">
        <w:rPr>
          <w:rFonts w:ascii="Arial" w:hAnsi="Arial" w:cs="Arial"/>
          <w:b/>
          <w:bCs/>
        </w:rPr>
        <w:t>, s</w:t>
      </w:r>
      <w:r w:rsidR="00770F49" w:rsidRPr="00770F49">
        <w:rPr>
          <w:rFonts w:ascii="Arial" w:hAnsi="Arial" w:cs="Arial"/>
          <w:b/>
          <w:bCs/>
        </w:rPr>
        <w:t xml:space="preserve">hould SCP metrics related to signalling storm information be reported per </w:t>
      </w:r>
      <w:r w:rsidR="005922E2">
        <w:rPr>
          <w:rFonts w:ascii="Arial" w:hAnsi="Arial" w:cs="Arial"/>
          <w:b/>
          <w:bCs/>
        </w:rPr>
        <w:t>"</w:t>
      </w:r>
      <w:r w:rsidR="00770F49" w:rsidRPr="00770F49">
        <w:rPr>
          <w:rFonts w:ascii="Arial" w:hAnsi="Arial" w:cs="Arial"/>
          <w:b/>
          <w:bCs/>
        </w:rPr>
        <w:t>Service Name</w:t>
      </w:r>
      <w:r w:rsidR="005922E2">
        <w:rPr>
          <w:rFonts w:ascii="Arial" w:hAnsi="Arial" w:cs="Arial"/>
          <w:b/>
          <w:bCs/>
        </w:rPr>
        <w:t>"</w:t>
      </w:r>
      <w:r w:rsidR="00770F49" w:rsidRPr="00770F49">
        <w:rPr>
          <w:rFonts w:ascii="Arial" w:hAnsi="Arial" w:cs="Arial"/>
          <w:b/>
          <w:bCs/>
        </w:rPr>
        <w:t xml:space="preserve"> or </w:t>
      </w:r>
      <w:r w:rsidR="005922E2">
        <w:rPr>
          <w:rFonts w:ascii="Arial" w:hAnsi="Arial" w:cs="Arial"/>
          <w:b/>
          <w:bCs/>
        </w:rPr>
        <w:t>"</w:t>
      </w:r>
      <w:r w:rsidR="00770F49" w:rsidRPr="00770F49">
        <w:rPr>
          <w:rFonts w:ascii="Arial" w:hAnsi="Arial" w:cs="Arial"/>
          <w:b/>
          <w:bCs/>
        </w:rPr>
        <w:t>Service instance</w:t>
      </w:r>
      <w:r w:rsidR="005922E2">
        <w:rPr>
          <w:rFonts w:ascii="Arial" w:hAnsi="Arial" w:cs="Arial"/>
          <w:b/>
          <w:bCs/>
        </w:rPr>
        <w:t>"</w:t>
      </w:r>
      <w:r w:rsidR="00770F49" w:rsidRPr="00770F49">
        <w:rPr>
          <w:rFonts w:ascii="Arial" w:hAnsi="Arial" w:cs="Arial"/>
          <w:b/>
          <w:bCs/>
        </w:rPr>
        <w:t>?</w:t>
      </w:r>
      <w:r w:rsidR="00911878">
        <w:rPr>
          <w:rFonts w:ascii="Arial" w:hAnsi="Arial" w:cs="Arial"/>
          <w:b/>
          <w:bCs/>
        </w:rPr>
        <w:t xml:space="preserve"> </w:t>
      </w:r>
      <w:r w:rsidR="008021CF">
        <w:rPr>
          <w:rFonts w:ascii="Arial" w:hAnsi="Arial" w:cs="Arial"/>
          <w:b/>
          <w:bCs/>
        </w:rPr>
        <w:t xml:space="preserve">If </w:t>
      </w:r>
      <w:r w:rsidR="00911878">
        <w:rPr>
          <w:rFonts w:ascii="Arial" w:hAnsi="Arial" w:cs="Arial"/>
          <w:b/>
          <w:bCs/>
        </w:rPr>
        <w:t xml:space="preserve">the answer is no, what </w:t>
      </w:r>
      <w:r w:rsidR="000F1FA5">
        <w:rPr>
          <w:rFonts w:ascii="Arial" w:hAnsi="Arial" w:cs="Arial"/>
          <w:b/>
          <w:bCs/>
        </w:rPr>
        <w:t>does "Service Type" refer to</w:t>
      </w:r>
      <w:r w:rsidR="00911878">
        <w:rPr>
          <w:rFonts w:ascii="Arial" w:hAnsi="Arial" w:cs="Arial"/>
          <w:b/>
          <w:bCs/>
        </w:rPr>
        <w:t>?</w:t>
      </w:r>
    </w:p>
    <w:p w14:paraId="44280891" w14:textId="77777777" w:rsidR="006F07D7" w:rsidRPr="00FD6DFB" w:rsidRDefault="006F07D7" w:rsidP="00094B18">
      <w:pPr>
        <w:pStyle w:val="Heade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0CF1CB9" w:rsidR="00463675" w:rsidRPr="00A45F81" w:rsidRDefault="00463675">
      <w:pPr>
        <w:spacing w:after="120"/>
        <w:ind w:left="1985" w:hanging="1985"/>
        <w:rPr>
          <w:rFonts w:ascii="Arial" w:hAnsi="Arial" w:cs="Arial"/>
          <w:b/>
        </w:rPr>
      </w:pPr>
      <w:r w:rsidRPr="00A45F81">
        <w:rPr>
          <w:rFonts w:ascii="Arial" w:hAnsi="Arial" w:cs="Arial"/>
          <w:b/>
        </w:rPr>
        <w:t xml:space="preserve">To </w:t>
      </w:r>
      <w:r w:rsidR="00F67A2C" w:rsidRPr="00A45F81">
        <w:rPr>
          <w:rFonts w:ascii="Arial" w:hAnsi="Arial" w:cs="Arial"/>
          <w:b/>
        </w:rPr>
        <w:t>SA2</w:t>
      </w:r>
      <w:r w:rsidRPr="00A45F81">
        <w:rPr>
          <w:rFonts w:ascii="Arial" w:hAnsi="Arial" w:cs="Arial"/>
          <w:b/>
        </w:rPr>
        <w:t xml:space="preserve"> group.</w:t>
      </w:r>
    </w:p>
    <w:p w14:paraId="4CFA2AD2" w14:textId="5927D575" w:rsidR="00463675" w:rsidRPr="00A45F81" w:rsidRDefault="00463675">
      <w:pPr>
        <w:spacing w:after="120"/>
        <w:ind w:left="993" w:hanging="993"/>
        <w:rPr>
          <w:rFonts w:ascii="Arial" w:hAnsi="Arial" w:cs="Arial"/>
        </w:rPr>
      </w:pPr>
      <w:r w:rsidRPr="00A45F81">
        <w:rPr>
          <w:rFonts w:ascii="Arial" w:hAnsi="Arial" w:cs="Arial"/>
          <w:b/>
        </w:rPr>
        <w:t xml:space="preserve">ACTION: </w:t>
      </w:r>
      <w:r w:rsidRPr="00A45F81">
        <w:rPr>
          <w:rFonts w:ascii="Arial" w:hAnsi="Arial" w:cs="Arial"/>
          <w:b/>
        </w:rPr>
        <w:tab/>
      </w:r>
      <w:r w:rsidR="005F084D" w:rsidRPr="00A45F81">
        <w:rPr>
          <w:rFonts w:ascii="Arial" w:hAnsi="Arial" w:cs="Arial"/>
        </w:rPr>
        <w:t>CT4</w:t>
      </w:r>
      <w:r w:rsidRPr="00A45F81">
        <w:rPr>
          <w:rFonts w:ascii="Arial" w:hAnsi="Arial" w:cs="Arial"/>
        </w:rPr>
        <w:t xml:space="preserve"> </w:t>
      </w:r>
      <w:r w:rsidR="00246911">
        <w:rPr>
          <w:rFonts w:ascii="Arial" w:hAnsi="Arial" w:cs="Arial"/>
        </w:rPr>
        <w:t xml:space="preserve">kindly </w:t>
      </w:r>
      <w:r w:rsidRPr="00A45F81">
        <w:rPr>
          <w:rFonts w:ascii="Arial" w:hAnsi="Arial" w:cs="Arial"/>
        </w:rPr>
        <w:t xml:space="preserve">asks </w:t>
      </w:r>
      <w:r w:rsidR="005F084D" w:rsidRPr="00A45F81">
        <w:rPr>
          <w:rFonts w:ascii="Arial" w:hAnsi="Arial" w:cs="Arial"/>
        </w:rPr>
        <w:t>SA2</w:t>
      </w:r>
      <w:r w:rsidRPr="00A45F81">
        <w:rPr>
          <w:rFonts w:ascii="Arial" w:hAnsi="Arial" w:cs="Arial"/>
        </w:rPr>
        <w:t xml:space="preserve"> group to </w:t>
      </w:r>
      <w:r w:rsidR="005F084D" w:rsidRPr="00A45F81">
        <w:rPr>
          <w:rFonts w:ascii="Arial" w:hAnsi="Arial" w:cs="Arial"/>
        </w:rPr>
        <w:t>answer</w:t>
      </w:r>
      <w:r w:rsidR="00246911">
        <w:rPr>
          <w:rFonts w:ascii="Arial" w:hAnsi="Arial" w:cs="Arial"/>
        </w:rPr>
        <w:t xml:space="preserve"> CT4 questions</w:t>
      </w:r>
      <w:r w:rsidRPr="00A45F81">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000000" w:rsidP="004A645F">
      <w:pPr>
        <w:tabs>
          <w:tab w:val="left" w:pos="5103"/>
        </w:tabs>
        <w:spacing w:after="120"/>
        <w:ind w:left="2268" w:hanging="2268"/>
        <w:rPr>
          <w:rFonts w:ascii="Arial" w:hAnsi="Arial" w:cs="Arial"/>
          <w:bCs/>
        </w:rPr>
      </w:pPr>
      <w:hyperlink r:id="rId10"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832FD" w14:textId="77777777" w:rsidR="00932844" w:rsidRDefault="00932844">
      <w:r>
        <w:separator/>
      </w:r>
    </w:p>
  </w:endnote>
  <w:endnote w:type="continuationSeparator" w:id="0">
    <w:p w14:paraId="49982478" w14:textId="77777777" w:rsidR="00932844" w:rsidRDefault="00932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36C0D" w14:textId="77777777" w:rsidR="00932844" w:rsidRDefault="00932844">
      <w:r>
        <w:separator/>
      </w:r>
    </w:p>
  </w:footnote>
  <w:footnote w:type="continuationSeparator" w:id="0">
    <w:p w14:paraId="22EE3FB5" w14:textId="77777777" w:rsidR="00932844" w:rsidRDefault="009328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C8E012B"/>
    <w:multiLevelType w:val="hybridMultilevel"/>
    <w:tmpl w:val="AC467BBA"/>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6863D8"/>
    <w:multiLevelType w:val="hybridMultilevel"/>
    <w:tmpl w:val="1AD22F9E"/>
    <w:lvl w:ilvl="0" w:tplc="FD4C08D4">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5"/>
  </w:num>
  <w:num w:numId="2" w16cid:durableId="134497035">
    <w:abstractNumId w:val="14"/>
  </w:num>
  <w:num w:numId="3" w16cid:durableId="1051999236">
    <w:abstractNumId w:val="13"/>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512695447">
    <w:abstractNumId w:val="12"/>
  </w:num>
  <w:num w:numId="16" w16cid:durableId="198300431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4382C"/>
    <w:rsid w:val="0005296C"/>
    <w:rsid w:val="00057E5C"/>
    <w:rsid w:val="00061460"/>
    <w:rsid w:val="00094B18"/>
    <w:rsid w:val="000B1AA1"/>
    <w:rsid w:val="000B24D5"/>
    <w:rsid w:val="000B51D1"/>
    <w:rsid w:val="000D1B3D"/>
    <w:rsid w:val="000D44A3"/>
    <w:rsid w:val="000E485A"/>
    <w:rsid w:val="000E70EB"/>
    <w:rsid w:val="000F1FA5"/>
    <w:rsid w:val="000F4E43"/>
    <w:rsid w:val="00105899"/>
    <w:rsid w:val="00114D71"/>
    <w:rsid w:val="0012129B"/>
    <w:rsid w:val="00134859"/>
    <w:rsid w:val="00160824"/>
    <w:rsid w:val="001608BF"/>
    <w:rsid w:val="001734EB"/>
    <w:rsid w:val="001834F9"/>
    <w:rsid w:val="001A4996"/>
    <w:rsid w:val="001A4AF7"/>
    <w:rsid w:val="001C21EF"/>
    <w:rsid w:val="001F5061"/>
    <w:rsid w:val="00246911"/>
    <w:rsid w:val="00253C6C"/>
    <w:rsid w:val="00267486"/>
    <w:rsid w:val="002A4DD0"/>
    <w:rsid w:val="002A71F9"/>
    <w:rsid w:val="002C0FCF"/>
    <w:rsid w:val="002C130F"/>
    <w:rsid w:val="002F2E0C"/>
    <w:rsid w:val="002F6B6B"/>
    <w:rsid w:val="00304F14"/>
    <w:rsid w:val="00307E3D"/>
    <w:rsid w:val="00324107"/>
    <w:rsid w:val="00326B06"/>
    <w:rsid w:val="00340119"/>
    <w:rsid w:val="00347947"/>
    <w:rsid w:val="003663C4"/>
    <w:rsid w:val="00367678"/>
    <w:rsid w:val="00367D62"/>
    <w:rsid w:val="00380F60"/>
    <w:rsid w:val="00383ABF"/>
    <w:rsid w:val="003901E1"/>
    <w:rsid w:val="00392F85"/>
    <w:rsid w:val="00393B45"/>
    <w:rsid w:val="003B4EBB"/>
    <w:rsid w:val="003C1582"/>
    <w:rsid w:val="003D4F76"/>
    <w:rsid w:val="003D659D"/>
    <w:rsid w:val="00401229"/>
    <w:rsid w:val="00413196"/>
    <w:rsid w:val="004234FF"/>
    <w:rsid w:val="0043224E"/>
    <w:rsid w:val="0043286A"/>
    <w:rsid w:val="00433139"/>
    <w:rsid w:val="004411BC"/>
    <w:rsid w:val="0044440D"/>
    <w:rsid w:val="00445241"/>
    <w:rsid w:val="00463675"/>
    <w:rsid w:val="00483CB2"/>
    <w:rsid w:val="00497BF7"/>
    <w:rsid w:val="004A5AAC"/>
    <w:rsid w:val="004A645F"/>
    <w:rsid w:val="004B43FA"/>
    <w:rsid w:val="004B4805"/>
    <w:rsid w:val="004C243F"/>
    <w:rsid w:val="004C3F5A"/>
    <w:rsid w:val="004C4DCF"/>
    <w:rsid w:val="004D140E"/>
    <w:rsid w:val="004D2563"/>
    <w:rsid w:val="004E6FB8"/>
    <w:rsid w:val="004E7785"/>
    <w:rsid w:val="004F0EC5"/>
    <w:rsid w:val="00503C36"/>
    <w:rsid w:val="00503DD8"/>
    <w:rsid w:val="00507006"/>
    <w:rsid w:val="00551CA0"/>
    <w:rsid w:val="00556306"/>
    <w:rsid w:val="00567F8C"/>
    <w:rsid w:val="005738FE"/>
    <w:rsid w:val="005777C3"/>
    <w:rsid w:val="00584B08"/>
    <w:rsid w:val="005922E2"/>
    <w:rsid w:val="005F084D"/>
    <w:rsid w:val="00636F65"/>
    <w:rsid w:val="00654758"/>
    <w:rsid w:val="006812D4"/>
    <w:rsid w:val="0068420E"/>
    <w:rsid w:val="00687A0B"/>
    <w:rsid w:val="006C5ECC"/>
    <w:rsid w:val="006D0B09"/>
    <w:rsid w:val="006E17C7"/>
    <w:rsid w:val="006F07D7"/>
    <w:rsid w:val="007032C5"/>
    <w:rsid w:val="00703ADC"/>
    <w:rsid w:val="007116E4"/>
    <w:rsid w:val="007213D6"/>
    <w:rsid w:val="00726FC3"/>
    <w:rsid w:val="00737CED"/>
    <w:rsid w:val="007544CA"/>
    <w:rsid w:val="00770F49"/>
    <w:rsid w:val="007713F0"/>
    <w:rsid w:val="00771F23"/>
    <w:rsid w:val="0077485D"/>
    <w:rsid w:val="00785D87"/>
    <w:rsid w:val="008021CF"/>
    <w:rsid w:val="008022A9"/>
    <w:rsid w:val="00843393"/>
    <w:rsid w:val="00847474"/>
    <w:rsid w:val="00856B54"/>
    <w:rsid w:val="008701CA"/>
    <w:rsid w:val="00874160"/>
    <w:rsid w:val="00875C8A"/>
    <w:rsid w:val="008857C7"/>
    <w:rsid w:val="0089666F"/>
    <w:rsid w:val="008A4073"/>
    <w:rsid w:val="008A61E9"/>
    <w:rsid w:val="008C1168"/>
    <w:rsid w:val="008F3D5C"/>
    <w:rsid w:val="008F5B13"/>
    <w:rsid w:val="0090241A"/>
    <w:rsid w:val="00911878"/>
    <w:rsid w:val="00912727"/>
    <w:rsid w:val="009204EF"/>
    <w:rsid w:val="00923E7C"/>
    <w:rsid w:val="00932844"/>
    <w:rsid w:val="0093347C"/>
    <w:rsid w:val="00934888"/>
    <w:rsid w:val="00970286"/>
    <w:rsid w:val="00986FE7"/>
    <w:rsid w:val="00997BFB"/>
    <w:rsid w:val="009C3DE4"/>
    <w:rsid w:val="009F6E85"/>
    <w:rsid w:val="009F7187"/>
    <w:rsid w:val="00A33424"/>
    <w:rsid w:val="00A36C1F"/>
    <w:rsid w:val="00A44188"/>
    <w:rsid w:val="00A45F81"/>
    <w:rsid w:val="00A533A6"/>
    <w:rsid w:val="00A7348D"/>
    <w:rsid w:val="00A74549"/>
    <w:rsid w:val="00A7478E"/>
    <w:rsid w:val="00AC6DA6"/>
    <w:rsid w:val="00AD51BB"/>
    <w:rsid w:val="00AE489C"/>
    <w:rsid w:val="00AE7BE7"/>
    <w:rsid w:val="00B10E32"/>
    <w:rsid w:val="00B144F4"/>
    <w:rsid w:val="00B202AE"/>
    <w:rsid w:val="00B40452"/>
    <w:rsid w:val="00B6053D"/>
    <w:rsid w:val="00B74BCE"/>
    <w:rsid w:val="00B86B17"/>
    <w:rsid w:val="00BB5493"/>
    <w:rsid w:val="00BE5D0B"/>
    <w:rsid w:val="00BF2B28"/>
    <w:rsid w:val="00BF7EE2"/>
    <w:rsid w:val="00C165D1"/>
    <w:rsid w:val="00C2309F"/>
    <w:rsid w:val="00C6700A"/>
    <w:rsid w:val="00C671FC"/>
    <w:rsid w:val="00C76CA3"/>
    <w:rsid w:val="00C77A57"/>
    <w:rsid w:val="00C8680E"/>
    <w:rsid w:val="00C91E6B"/>
    <w:rsid w:val="00CA2FB0"/>
    <w:rsid w:val="00CA7090"/>
    <w:rsid w:val="00CE143A"/>
    <w:rsid w:val="00CE7AA8"/>
    <w:rsid w:val="00D12F48"/>
    <w:rsid w:val="00D24A71"/>
    <w:rsid w:val="00D25D6A"/>
    <w:rsid w:val="00D371D2"/>
    <w:rsid w:val="00D42E6C"/>
    <w:rsid w:val="00D53018"/>
    <w:rsid w:val="00D557C4"/>
    <w:rsid w:val="00D676CD"/>
    <w:rsid w:val="00D7633D"/>
    <w:rsid w:val="00D909A8"/>
    <w:rsid w:val="00DA5361"/>
    <w:rsid w:val="00DE4A28"/>
    <w:rsid w:val="00DF263C"/>
    <w:rsid w:val="00DF7A61"/>
    <w:rsid w:val="00DF7BF7"/>
    <w:rsid w:val="00E16BBB"/>
    <w:rsid w:val="00E20604"/>
    <w:rsid w:val="00E41675"/>
    <w:rsid w:val="00E4207B"/>
    <w:rsid w:val="00E5010E"/>
    <w:rsid w:val="00E72AC1"/>
    <w:rsid w:val="00E72B30"/>
    <w:rsid w:val="00E74B9D"/>
    <w:rsid w:val="00E76827"/>
    <w:rsid w:val="00E778C8"/>
    <w:rsid w:val="00E85D8B"/>
    <w:rsid w:val="00E86FAD"/>
    <w:rsid w:val="00EA19B5"/>
    <w:rsid w:val="00EA68B1"/>
    <w:rsid w:val="00ED1111"/>
    <w:rsid w:val="00EE23B5"/>
    <w:rsid w:val="00EF04F1"/>
    <w:rsid w:val="00F0649B"/>
    <w:rsid w:val="00F12248"/>
    <w:rsid w:val="00F15CFB"/>
    <w:rsid w:val="00F16C83"/>
    <w:rsid w:val="00F20CD7"/>
    <w:rsid w:val="00F26CDE"/>
    <w:rsid w:val="00F40DEC"/>
    <w:rsid w:val="00F67A2C"/>
    <w:rsid w:val="00F80A28"/>
    <w:rsid w:val="00F9363A"/>
    <w:rsid w:val="00F93FC3"/>
    <w:rsid w:val="00F970B2"/>
    <w:rsid w:val="00F9759C"/>
    <w:rsid w:val="00FA17C3"/>
    <w:rsid w:val="00FA4FD7"/>
    <w:rsid w:val="00FA5A2B"/>
    <w:rsid w:val="00FA6EAB"/>
    <w:rsid w:val="00FB2AF8"/>
    <w:rsid w:val="00FB6EA1"/>
    <w:rsid w:val="00FD6DFB"/>
    <w:rsid w:val="00FE2139"/>
    <w:rsid w:val="00FF0C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dynareport?code=Meetings-C4.htm" TargetMode="Externa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A85F9-90BA-4ADB-97F9-BF21418BB1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comment</cp:lastModifiedBy>
  <cp:revision>3</cp:revision>
  <cp:lastPrinted>2002-04-23T07:10:00Z</cp:lastPrinted>
  <dcterms:created xsi:type="dcterms:W3CDTF">2025-03-22T12:26:00Z</dcterms:created>
  <dcterms:modified xsi:type="dcterms:W3CDTF">2025-04-28T14:03:00Z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